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9A6F3" w14:textId="1BDA87C6" w:rsidR="00817F7C" w:rsidRDefault="00817F7C" w:rsidP="00817F7C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37267439" w14:textId="77777777" w:rsidR="00EE4BC6" w:rsidRDefault="00EE4BC6" w:rsidP="00EE4BC6">
      <w:r>
        <w:rPr>
          <w:noProof/>
        </w:rPr>
        <w:drawing>
          <wp:anchor distT="0" distB="0" distL="114300" distR="114300" simplePos="0" relativeHeight="251663360" behindDoc="0" locked="0" layoutInCell="1" allowOverlap="1" wp14:anchorId="2995612D" wp14:editId="62BDC4B3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6981825" cy="1878965"/>
            <wp:effectExtent l="0" t="0" r="0" b="0"/>
            <wp:wrapNone/>
            <wp:docPr id="4" name="Immagine 2" descr="Descrizione: C:\Users\a02283\Documents\COMUNICAZIONE E SITO WEB\AB COMUNICAZIONI\1_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02283\Documents\COMUNICAZIONE E SITO WEB\AB COMUNICAZIONI\1_A cop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r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56E2C" w14:textId="77777777" w:rsidR="00EE4BC6" w:rsidRDefault="00EE4BC6" w:rsidP="00EE4BC6"/>
    <w:p w14:paraId="57A0620E" w14:textId="77777777" w:rsidR="00EE4BC6" w:rsidRDefault="00EE4BC6" w:rsidP="00EE4BC6"/>
    <w:p w14:paraId="3EDE8548" w14:textId="77777777" w:rsidR="00EE4BC6" w:rsidRDefault="00EE4BC6" w:rsidP="00EE4BC6"/>
    <w:p w14:paraId="79ABFEF5" w14:textId="77777777" w:rsidR="00EE4BC6" w:rsidRDefault="00EE4BC6" w:rsidP="00EE4BC6">
      <w:pPr>
        <w:ind w:firstLine="708"/>
      </w:pPr>
    </w:p>
    <w:p w14:paraId="5660FB1B" w14:textId="77777777" w:rsidR="00EE4BC6" w:rsidRDefault="00EE4BC6" w:rsidP="00EE4BC6"/>
    <w:p w14:paraId="618E2F9F" w14:textId="77777777" w:rsidR="00EE4BC6" w:rsidRDefault="00EE4BC6" w:rsidP="00EE4BC6"/>
    <w:p w14:paraId="26C5C76C" w14:textId="77777777" w:rsidR="00EE4BC6" w:rsidRDefault="00EE4BC6" w:rsidP="00EE4BC6"/>
    <w:p w14:paraId="0C8039DA" w14:textId="77777777" w:rsidR="00EE4BC6" w:rsidRDefault="00EE4BC6" w:rsidP="00EE4BC6"/>
    <w:p w14:paraId="2E381BD7" w14:textId="77777777" w:rsidR="00EE4BC6" w:rsidRDefault="00EE4BC6" w:rsidP="00EE4BC6"/>
    <w:p w14:paraId="3990D10F" w14:textId="77777777" w:rsidR="00EE4BC6" w:rsidRDefault="00EE4BC6" w:rsidP="00EE4BC6">
      <w:pPr>
        <w:jc w:val="center"/>
      </w:pPr>
      <w:r w:rsidRPr="005F539A">
        <w:rPr>
          <w:noProof/>
        </w:rPr>
        <w:drawing>
          <wp:inline distT="0" distB="0" distL="0" distR="0" wp14:anchorId="25300090" wp14:editId="3D925F9E">
            <wp:extent cx="1663200" cy="41040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12" w:type="dxa"/>
        <w:jc w:val="center"/>
        <w:tblLook w:val="01E0" w:firstRow="1" w:lastRow="1" w:firstColumn="1" w:lastColumn="1" w:noHBand="0" w:noVBand="0"/>
      </w:tblPr>
      <w:tblGrid>
        <w:gridCol w:w="10764"/>
        <w:gridCol w:w="248"/>
      </w:tblGrid>
      <w:tr w:rsidR="00EE4BC6" w:rsidRPr="00067A99" w14:paraId="2A024558" w14:textId="77777777" w:rsidTr="0026295A">
        <w:trPr>
          <w:trHeight w:val="1079"/>
          <w:jc w:val="center"/>
        </w:trPr>
        <w:tc>
          <w:tcPr>
            <w:tcW w:w="10764" w:type="dxa"/>
            <w:shd w:val="clear" w:color="auto" w:fill="auto"/>
          </w:tcPr>
          <w:p w14:paraId="03B11102" w14:textId="77777777" w:rsidR="00EE4BC6" w:rsidRPr="00067A99" w:rsidRDefault="00EE4BC6" w:rsidP="0026295A">
            <w:pPr>
              <w:spacing w:before="60"/>
              <w:ind w:left="295" w:right="330"/>
              <w:jc w:val="both"/>
              <w:rPr>
                <w:rFonts w:ascii="Verdana" w:hAnsi="Verdana"/>
                <w:sz w:val="24"/>
                <w:szCs w:val="24"/>
              </w:rPr>
            </w:pPr>
            <w:r w:rsidRPr="00067A99">
              <w:rPr>
                <w:rFonts w:ascii="Verdana" w:hAnsi="Verdana"/>
                <w:sz w:val="24"/>
                <w:szCs w:val="24"/>
              </w:rPr>
              <w:t>Fondo Sociale Europeo. Programma Operativo regionale 2014/2020, Asse 3 – Istruzione e formazione – PPO 2016 – Programma specifico n. 53/16 –Percorsi formativi e professionalizzanti integrativi nell’ambito dei percorsi di laurea</w:t>
            </w:r>
          </w:p>
        </w:tc>
        <w:tc>
          <w:tcPr>
            <w:tcW w:w="248" w:type="dxa"/>
            <w:shd w:val="clear" w:color="auto" w:fill="auto"/>
          </w:tcPr>
          <w:p w14:paraId="3AE62410" w14:textId="77777777" w:rsidR="00EE4BC6" w:rsidRPr="00067A99" w:rsidRDefault="00EE4BC6" w:rsidP="0026295A">
            <w:pPr>
              <w:jc w:val="center"/>
              <w:rPr>
                <w:rFonts w:ascii="Verdana" w:hAnsi="Verdana"/>
              </w:rPr>
            </w:pPr>
          </w:p>
        </w:tc>
      </w:tr>
    </w:tbl>
    <w:p w14:paraId="342AF80B" w14:textId="77777777" w:rsidR="00EE4BC6" w:rsidRPr="00067A99" w:rsidRDefault="00EE4BC6" w:rsidP="00EE4BC6">
      <w:pPr>
        <w:spacing w:before="120"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Il Dipartimento di Scienze Giuridiche, del Linguaggio, dell’Interpretazione e della Traduzione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, nell’ambito del Programma Operativo regionale 2014/2020, Asse 3 – Programma specifico n. 53/16, organizza il seguente percorso formativo professionalizzante integrativo: </w:t>
      </w:r>
    </w:p>
    <w:p w14:paraId="29976DC7" w14:textId="77777777" w:rsidR="00E53EDC" w:rsidRDefault="00E53EDC" w:rsidP="00EE4BC6">
      <w:pPr>
        <w:spacing w:after="170" w:line="259" w:lineRule="auto"/>
        <w:jc w:val="both"/>
        <w:rPr>
          <w:rFonts w:ascii="Arial" w:eastAsia="Arial" w:hAnsi="Arial" w:cs="Arial"/>
          <w:b/>
          <w:sz w:val="28"/>
          <w:szCs w:val="28"/>
          <w:lang w:eastAsia="en-US"/>
        </w:rPr>
      </w:pPr>
    </w:p>
    <w:p w14:paraId="6F7A84E0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b/>
          <w:sz w:val="28"/>
          <w:szCs w:val="28"/>
          <w:lang w:eastAsia="en-US"/>
        </w:rPr>
      </w:pPr>
      <w:r w:rsidRPr="00EE4BC6">
        <w:rPr>
          <w:rFonts w:ascii="Arial" w:eastAsia="Arial" w:hAnsi="Arial" w:cs="Arial"/>
          <w:b/>
          <w:sz w:val="28"/>
          <w:szCs w:val="28"/>
          <w:lang w:eastAsia="en-US"/>
        </w:rPr>
        <w:t>Contrattualistica d’impresa e gestione delle liti nel commercio internazionale</w:t>
      </w:r>
    </w:p>
    <w:p w14:paraId="315B43A2" w14:textId="77777777" w:rsidR="00E53EDC" w:rsidRDefault="00E53EDC" w:rsidP="00EE4BC6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4A487F22" w14:textId="77777777" w:rsidR="00EE4BC6" w:rsidRPr="00067A99" w:rsidRDefault="00EE4BC6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>Docente</w:t>
      </w:r>
      <w:r>
        <w:rPr>
          <w:rFonts w:ascii="Arial" w:eastAsia="Arial" w:hAnsi="Arial" w:cs="Arial"/>
          <w:sz w:val="22"/>
          <w:szCs w:val="22"/>
          <w:lang w:eastAsia="en-US"/>
        </w:rPr>
        <w:t>: Prof.ssa Marta Infantino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5A421BA2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sz w:val="22"/>
          <w:szCs w:val="22"/>
          <w:lang w:eastAsia="en-US"/>
        </w:rPr>
        <w:t xml:space="preserve">Il corso </w:t>
      </w:r>
      <w:r w:rsidRPr="00EE4BC6">
        <w:rPr>
          <w:rFonts w:ascii="Arial" w:eastAsia="Arial" w:hAnsi="Arial" w:cs="Arial"/>
          <w:sz w:val="22"/>
          <w:szCs w:val="22"/>
          <w:lang w:eastAsia="en-US"/>
        </w:rPr>
        <w:t>mira ad affinare le conoscenze, competenze e capacità degli studenti che, avendo già chiesto una tesi nelle materie di Sistemi giuridici comparati e Diritto comparato dei contratti, intendano specializzarsi nella contrattualistica d’impresa (in particolare in materia di vendita) e nella gestione del contenzi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oso commerciale internazionale. </w:t>
      </w:r>
      <w:r w:rsidRPr="00EE4BC6">
        <w:rPr>
          <w:rFonts w:ascii="Arial" w:eastAsia="Arial" w:hAnsi="Arial" w:cs="Arial"/>
          <w:sz w:val="22"/>
          <w:szCs w:val="22"/>
          <w:lang w:eastAsia="en-US"/>
        </w:rPr>
        <w:t xml:space="preserve">Scopo del progetto formativo è perciò di integrare il curriculum universitario con una formazione specifica diretta a familiarizzare i laureandi nelle materie privato-comparatistiche, che aspirino a lavorare come avvocati, arbitri, consulenti o giuristi d’impresa, con il lessico, le regole e le prassi del commercio internazionale. </w:t>
      </w:r>
    </w:p>
    <w:p w14:paraId="352AFF5A" w14:textId="21F02933" w:rsidR="00EE4BC6" w:rsidRPr="00067A99" w:rsidRDefault="00C37173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Il corso</w:t>
      </w:r>
      <w:r w:rsidR="00EE4BC6" w:rsidRPr="00922C36">
        <w:rPr>
          <w:rFonts w:ascii="Arial" w:eastAsia="Arial" w:hAnsi="Arial" w:cs="Arial"/>
          <w:sz w:val="22"/>
          <w:szCs w:val="22"/>
          <w:lang w:eastAsia="en-US"/>
        </w:rPr>
        <w:t xml:space="preserve"> si rivolge in particolare </w:t>
      </w:r>
      <w:r w:rsidR="00EE4BC6" w:rsidRPr="00CF576D">
        <w:rPr>
          <w:rFonts w:ascii="Arial" w:eastAsia="Arial" w:hAnsi="Arial" w:cs="Arial"/>
          <w:sz w:val="22"/>
          <w:szCs w:val="22"/>
          <w:lang w:eastAsia="en-US"/>
        </w:rPr>
        <w:t>agli studenti dei corsi di Laurea in Giurisprudenza e in Comunicazione interlinguistica applicata del</w:t>
      </w:r>
      <w:r w:rsidR="00EE4BC6" w:rsidRPr="00817F7C">
        <w:rPr>
          <w:rFonts w:ascii="Arial" w:eastAsia="Arial" w:hAnsi="Arial" w:cs="Arial"/>
          <w:sz w:val="22"/>
          <w:szCs w:val="22"/>
          <w:lang w:eastAsia="en-US"/>
        </w:rPr>
        <w:t xml:space="preserve"> Dipartimento di Scienze Giuridiche, del Linguaggio, dell'lnterpretazione e della Traduzione</w:t>
      </w:r>
      <w:r w:rsidR="00EE4BC6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  <w:r w:rsidR="001269BD">
        <w:rPr>
          <w:rFonts w:ascii="Arial" w:eastAsia="Arial" w:hAnsi="Arial" w:cs="Arial"/>
          <w:sz w:val="22"/>
          <w:szCs w:val="22"/>
          <w:lang w:eastAsia="en-US"/>
        </w:rPr>
        <w:t>E’</w:t>
      </w:r>
      <w:r w:rsidR="00EE4BC6"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1269BD">
        <w:rPr>
          <w:rFonts w:ascii="Arial" w:eastAsia="Arial" w:hAnsi="Arial" w:cs="Arial"/>
          <w:sz w:val="22"/>
          <w:szCs w:val="22"/>
          <w:lang w:eastAsia="en-US"/>
        </w:rPr>
        <w:t>previsto un numero massimo di 3</w:t>
      </w:r>
      <w:r w:rsidR="00EE4BC6" w:rsidRPr="00067A99">
        <w:rPr>
          <w:rFonts w:ascii="Arial" w:eastAsia="Arial" w:hAnsi="Arial" w:cs="Arial"/>
          <w:sz w:val="22"/>
          <w:szCs w:val="22"/>
          <w:lang w:eastAsia="en-US"/>
        </w:rPr>
        <w:t xml:space="preserve"> partecipanti.</w:t>
      </w:r>
      <w:r w:rsidR="00EE4BC6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4D92EFF1" w14:textId="77777777" w:rsidR="00EE4BC6" w:rsidRPr="00067A99" w:rsidRDefault="00EE4BC6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La frequenza è </w:t>
      </w:r>
      <w:r w:rsidRPr="00067A99">
        <w:rPr>
          <w:rFonts w:ascii="Arial" w:eastAsia="Arial" w:hAnsi="Arial" w:cs="Arial"/>
          <w:b/>
          <w:sz w:val="22"/>
          <w:szCs w:val="22"/>
          <w:lang w:eastAsia="en-US"/>
        </w:rPr>
        <w:t>obbligatoria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</w:p>
    <w:p w14:paraId="190BDEFF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Al termine si terrà una prova finale tesa a verificare il conseguimento dell’obiettivo formativo e nel contempo a permettere allo studente di operare una sintesi delle competenze e conoscenze acquisite. Potrà essere ammesso alla prova finale solo lo studente che abbia acquisito la frequenza pari ad almeno il </w:t>
      </w:r>
      <w:r w:rsidRPr="00067A99">
        <w:rPr>
          <w:rFonts w:ascii="Arial" w:eastAsia="Arial" w:hAnsi="Arial" w:cs="Arial"/>
          <w:b/>
          <w:sz w:val="22"/>
          <w:szCs w:val="22"/>
          <w:lang w:eastAsia="en-US"/>
        </w:rPr>
        <w:t>70%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del percorso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(al netto dell’esame)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776AC6F" w14:textId="77777777" w:rsidR="00EE4BC6" w:rsidRPr="00067A99" w:rsidRDefault="00EE4BC6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1EC20953" w14:textId="77777777" w:rsidR="00EE4BC6" w:rsidRPr="00067A99" w:rsidRDefault="00EE4BC6" w:rsidP="00EE4BC6">
      <w:pPr>
        <w:spacing w:after="170" w:line="259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7A99">
        <w:rPr>
          <w:rFonts w:ascii="Arial" w:eastAsia="Arial" w:hAnsi="Arial" w:cs="Arial"/>
          <w:b/>
          <w:bCs/>
          <w:sz w:val="24"/>
          <w:szCs w:val="24"/>
          <w:lang w:eastAsia="en-US"/>
        </w:rPr>
        <w:t>Modalità di svolgimento del percorso</w:t>
      </w:r>
    </w:p>
    <w:p w14:paraId="14EC7751" w14:textId="77777777" w:rsidR="00EE4BC6" w:rsidRPr="007A6326" w:rsidRDefault="00EE4BC6" w:rsidP="00EE4BC6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percorso della durata complessiva di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10</w:t>
      </w:r>
      <w:r w:rsidRPr="00860609">
        <w:rPr>
          <w:rFonts w:ascii="Arial" w:eastAsia="Arial" w:hAnsi="Arial" w:cs="Arial"/>
          <w:b/>
          <w:sz w:val="22"/>
          <w:szCs w:val="22"/>
          <w:lang w:eastAsia="en-US"/>
        </w:rPr>
        <w:t xml:space="preserve">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si articolerà in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9</w:t>
      </w:r>
      <w:r w:rsidRPr="0086060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di lezione/esercitazione al termine del quale si svolgerà una prova finale di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1</w:t>
      </w:r>
      <w:r w:rsidRPr="00922C36">
        <w:rPr>
          <w:rFonts w:ascii="Arial" w:eastAsia="Arial" w:hAnsi="Arial" w:cs="Arial"/>
          <w:b/>
          <w:sz w:val="22"/>
          <w:szCs w:val="22"/>
          <w:lang w:eastAsia="en-US"/>
        </w:rPr>
        <w:t xml:space="preserve"> or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a</w:t>
      </w:r>
      <w:r w:rsidRPr="00922C36"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4EAA20D0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percorso si svolgerà </w:t>
      </w:r>
      <w:r>
        <w:rPr>
          <w:rFonts w:ascii="Arial" w:eastAsia="Arial" w:hAnsi="Arial" w:cs="Arial"/>
          <w:sz w:val="22"/>
          <w:szCs w:val="22"/>
          <w:lang w:eastAsia="en-US"/>
        </w:rPr>
        <w:t>online via MsTeams secondo il seguente calendario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:</w:t>
      </w:r>
    </w:p>
    <w:p w14:paraId="6FB9A2DA" w14:textId="77777777" w:rsidR="00EE4BC6" w:rsidRPr="00841307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Lunedì 21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settembre, </w:t>
      </w:r>
      <w:r w:rsidR="001269BD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9-11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</w:p>
    <w:p w14:paraId="3FA9767D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1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>–</w:t>
      </w:r>
      <w:r w:rsidRPr="00841307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>I contratti internazionali di vendita (2h – di cui 1h di teoria e 1h di pratica)</w:t>
      </w:r>
    </w:p>
    <w:p w14:paraId="63336576" w14:textId="77777777" w:rsidR="00EE4BC6" w:rsidRPr="00841307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lastRenderedPageBreak/>
        <w:t>Martedì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2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2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settembre, </w:t>
      </w:r>
      <w:r w:rsidR="001269BD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9-11</w:t>
      </w:r>
    </w:p>
    <w:p w14:paraId="45C847B8" w14:textId="77777777" w:rsidR="001269BD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2 –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>Le regole deI contratti internazionali di vendita (2h – di cui 1h di teoria e 1h di pratica)</w:t>
      </w:r>
    </w:p>
    <w:p w14:paraId="2F742E3E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Mercoledì 23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settembre, </w:t>
      </w:r>
      <w:r w:rsidR="001269BD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9-11</w:t>
      </w:r>
    </w:p>
    <w:p w14:paraId="171ED68B" w14:textId="77777777" w:rsidR="00EE4BC6" w:rsidRPr="00817F7C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3 –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La gestione dell’arbitrato nel </w:t>
      </w:r>
      <w:r w:rsid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commercio internazionale (2h –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>teoria)</w:t>
      </w:r>
    </w:p>
    <w:p w14:paraId="15195A0E" w14:textId="77777777" w:rsidR="00EE4BC6" w:rsidRPr="00841307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Giovedì 24</w:t>
      </w:r>
      <w:r w:rsidRPr="00841307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 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settembre, </w:t>
      </w:r>
      <w:r w:rsidR="001269BD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</w:t>
      </w: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11</w:t>
      </w:r>
    </w:p>
    <w:p w14:paraId="08A09079" w14:textId="77777777" w:rsidR="001269BD" w:rsidRPr="00817F7C" w:rsidRDefault="00EE4BC6" w:rsidP="001269BD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3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(segue) 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–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La gestione dell’arbitrato nel </w:t>
      </w:r>
      <w:r w:rsidR="001269BD">
        <w:rPr>
          <w:rFonts w:ascii="Arial" w:eastAsia="Arial" w:hAnsi="Arial" w:cs="Arial"/>
          <w:bCs/>
          <w:sz w:val="22"/>
          <w:szCs w:val="22"/>
          <w:lang w:eastAsia="en-US"/>
        </w:rPr>
        <w:t>commercio internazionale (1h – pratica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>)</w:t>
      </w:r>
    </w:p>
    <w:p w14:paraId="12D32D14" w14:textId="77777777" w:rsidR="00EE4BC6" w:rsidRPr="00817F7C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Modulo 4 –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Le regole deIl’arbitrato nel commercio internazionale (1h </w:t>
      </w:r>
      <w:r w:rsid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–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>teoria)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</w:p>
    <w:p w14:paraId="4A7517CE" w14:textId="77777777" w:rsidR="00EE4BC6" w:rsidRPr="00841307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 xml:space="preserve">Venerdì 25 settembre, </w:t>
      </w:r>
      <w:r w:rsidR="001269BD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9-11</w:t>
      </w:r>
    </w:p>
    <w:p w14:paraId="091F14E1" w14:textId="77777777" w:rsidR="001269BD" w:rsidRPr="00817F7C" w:rsidRDefault="00EE4BC6" w:rsidP="001269BD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>Modulo 4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 (segue)</w:t>
      </w:r>
      <w:r w:rsidRPr="00817F7C">
        <w:rPr>
          <w:rFonts w:ascii="Arial" w:eastAsia="Arial" w:hAnsi="Arial" w:cs="Arial"/>
          <w:bCs/>
          <w:sz w:val="22"/>
          <w:szCs w:val="22"/>
          <w:lang w:eastAsia="en-US"/>
        </w:rPr>
        <w:t xml:space="preserve"> – </w:t>
      </w:r>
      <w:r w:rsidR="001269BD" w:rsidRP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Le regole deIl’arbitrato nel commercio internazionale </w:t>
      </w:r>
      <w:r w:rsidR="001269BD">
        <w:rPr>
          <w:rFonts w:ascii="Arial" w:eastAsia="Arial" w:hAnsi="Arial" w:cs="Arial"/>
          <w:bCs/>
          <w:sz w:val="22"/>
          <w:szCs w:val="22"/>
          <w:lang w:eastAsia="en-US"/>
        </w:rPr>
        <w:t>(1</w:t>
      </w:r>
      <w:r w:rsidR="001269BD" w:rsidRPr="00817F7C">
        <w:rPr>
          <w:rFonts w:ascii="Arial" w:eastAsia="Arial" w:hAnsi="Arial" w:cs="Arial"/>
          <w:bCs/>
          <w:sz w:val="22"/>
          <w:szCs w:val="22"/>
          <w:lang w:eastAsia="en-US"/>
        </w:rPr>
        <w:t>h –</w:t>
      </w:r>
      <w:r w:rsidR="001269BD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="001269BD" w:rsidRPr="00817F7C">
        <w:rPr>
          <w:rFonts w:ascii="Arial" w:eastAsia="Arial" w:hAnsi="Arial" w:cs="Arial"/>
          <w:bCs/>
          <w:sz w:val="22"/>
          <w:szCs w:val="22"/>
          <w:lang w:eastAsia="en-US"/>
        </w:rPr>
        <w:t>pratica)</w:t>
      </w:r>
    </w:p>
    <w:p w14:paraId="0870A374" w14:textId="77777777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Modulo 5 – Prova finale (1h – pratica)</w:t>
      </w:r>
    </w:p>
    <w:p w14:paraId="643B56F4" w14:textId="77777777" w:rsidR="001269BD" w:rsidRDefault="001269BD" w:rsidP="00EE4BC6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5383C939" w14:textId="2522079F" w:rsidR="00EE4BC6" w:rsidRDefault="00EE4BC6" w:rsidP="00EE4BC6">
      <w:pPr>
        <w:spacing w:after="170"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Gli interessati sono pregati di mandare la propria manifestazione di interesse alla</w:t>
      </w:r>
      <w:r w:rsid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docente (all’indirizzo </w:t>
      </w:r>
      <w:r w:rsidR="00C37173"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>minfantino@units.it)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entro il </w:t>
      </w:r>
      <w:r w:rsidR="00F73357">
        <w:rPr>
          <w:rFonts w:ascii="Arial" w:eastAsia="Arial" w:hAnsi="Arial" w:cs="Arial"/>
          <w:b/>
          <w:bCs/>
          <w:sz w:val="22"/>
          <w:szCs w:val="22"/>
          <w:lang w:eastAsia="en-US"/>
        </w:rPr>
        <w:t>24</w:t>
      </w:r>
      <w:r w:rsid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1269BD"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>agosto</w:t>
      </w:r>
      <w:r w:rsidRPr="00C37173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2020, inoltrando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via email, unitamente a un documento di identità, la scheda di adesione reperibile qui </w:t>
      </w:r>
      <w:hyperlink r:id="rId9" w:history="1">
        <w:r w:rsidRPr="008D5B59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  <w:lang w:eastAsia="en-US"/>
          </w:rPr>
          <w:t>https://www2.units.it/sportellolavoro/pagine/pagina/fse-azione-53-2016-percorsi-formativi-e-professionalizzanti-integrativi-nell-ambito-dei-percorsi-di-laurea/201</w:t>
        </w:r>
      </w:hyperlink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, debitamente compilata e firmata.</w:t>
      </w:r>
    </w:p>
    <w:p w14:paraId="01CB6FD8" w14:textId="77777777" w:rsidR="00EE4BC6" w:rsidRPr="00817F7C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ISTRUZIONI PER LA COMPILAZIONE</w:t>
      </w:r>
      <w:r>
        <w:rPr>
          <w:rFonts w:ascii="Arial" w:eastAsia="Arial" w:hAnsi="Arial" w:cs="Arial"/>
          <w:bCs/>
          <w:lang w:eastAsia="en-US"/>
        </w:rPr>
        <w:t xml:space="preserve"> DELLA SCHEDA DI ADESIONE:</w:t>
      </w:r>
    </w:p>
    <w:p w14:paraId="748E66AA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La Scheda comprende una prima parte relativa ai dati personali ed un formulario. Le parti che devono essere obbligatoriamente compilate sono:</w:t>
      </w:r>
    </w:p>
    <w:p w14:paraId="1605869E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1. la pagina con i dati personali (compreso numero di telefono ed e-mail), le risposte alle domande presenti alle successive pagine 3, 4, 5 e 6 (alla domanda numero 9 indicare “STUDENTE”);</w:t>
      </w:r>
    </w:p>
    <w:p w14:paraId="6D0A135E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2. la SEZIONE “A” va compilata soltanto nel caso di studenti-lavoratori, in caso contrario si possono barrare interamente le pagine;</w:t>
      </w:r>
    </w:p>
    <w:p w14:paraId="3695F14A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3. la SEZIONE “B” (risposte obbligatorie dalla 1 alla 5 e la 9);</w:t>
      </w:r>
    </w:p>
    <w:p w14:paraId="31566C57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4. barrare interamente la SEZIONE “C”;</w:t>
      </w:r>
    </w:p>
    <w:p w14:paraId="5B8711E2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5. firmare la Dichiarazione;</w:t>
      </w:r>
    </w:p>
    <w:p w14:paraId="67C5E17E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 xml:space="preserve">6. compilare l'informativa per il trattamento dei dati personali: </w:t>
      </w:r>
    </w:p>
    <w:p w14:paraId="2D68892C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- al punto 1. FINALITA’ DEL TRATTAMENTO, barrare le seguenti caselle:</w:t>
      </w:r>
    </w:p>
    <w:p w14:paraId="1E633421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"gestione dei procedimenti contributivi";</w:t>
      </w:r>
    </w:p>
    <w:p w14:paraId="5ED392FA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"comunicazione di dati a soggetti previsti dalle vigenti disposizione normative e regolamentari, oltre alle necessarie comunicazioni ad altre amministrazioni o autorità pubbliche di gestione, controllo e vigilanza";</w:t>
      </w:r>
    </w:p>
    <w:p w14:paraId="75BA7B7A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 xml:space="preserve"> • "selezione ed autorizzazione di operazioni formative/non formative e di soggetti formativi per l'attuazione di tali operazioni";</w:t>
      </w:r>
    </w:p>
    <w:p w14:paraId="0E1FDE6D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"monitoraggio, valutazione e indagini statistiche sui destinatari di interventi formativi/non formativi";</w:t>
      </w:r>
    </w:p>
    <w:p w14:paraId="77A4ACAC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- al punto 7. TRASFERIMENTO DATI, barrare la casella:</w:t>
      </w:r>
    </w:p>
    <w:p w14:paraId="038141B7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• "non è previsto il trasferimento dei dati all'estero";</w:t>
      </w:r>
    </w:p>
    <w:p w14:paraId="10C2CD72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7. compilare la parte finale per presa visione inserendo i dati anagrafici e del documento di identità.</w:t>
      </w:r>
    </w:p>
    <w:p w14:paraId="1C50383A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Firmare tutte le pagine in cui è richiesta la firma.</w:t>
      </w:r>
    </w:p>
    <w:p w14:paraId="4C89CA2F" w14:textId="77777777" w:rsidR="00EE4BC6" w:rsidRPr="00817F7C" w:rsidRDefault="00EE4BC6" w:rsidP="00EE4BC6">
      <w:pPr>
        <w:spacing w:line="259" w:lineRule="auto"/>
        <w:jc w:val="both"/>
        <w:rPr>
          <w:rFonts w:ascii="Arial" w:eastAsia="Arial" w:hAnsi="Arial" w:cs="Arial"/>
          <w:bCs/>
          <w:lang w:eastAsia="en-US"/>
        </w:rPr>
      </w:pPr>
      <w:r w:rsidRPr="00817F7C">
        <w:rPr>
          <w:rFonts w:ascii="Arial" w:eastAsia="Arial" w:hAnsi="Arial" w:cs="Arial"/>
          <w:bCs/>
          <w:lang w:eastAsia="en-US"/>
        </w:rPr>
        <w:t>Allegare una copia del documento di identità riportato sulla Scheda di adesione.</w:t>
      </w:r>
    </w:p>
    <w:p w14:paraId="5D1E40FE" w14:textId="77777777" w:rsidR="00EE4BC6" w:rsidRPr="00817F7C" w:rsidRDefault="00EE4BC6" w:rsidP="00EE4BC6">
      <w:pPr>
        <w:spacing w:after="170" w:line="259" w:lineRule="auto"/>
        <w:jc w:val="both"/>
        <w:rPr>
          <w:rFonts w:ascii="Arial" w:eastAsia="Arial" w:hAnsi="Arial" w:cs="Arial"/>
          <w:bCs/>
          <w:strike/>
          <w:lang w:eastAsia="en-US"/>
        </w:rPr>
      </w:pPr>
    </w:p>
    <w:p w14:paraId="6CB03AE5" w14:textId="77777777" w:rsidR="004F240C" w:rsidRPr="00410E95" w:rsidRDefault="004F240C" w:rsidP="004F240C">
      <w:pPr>
        <w:spacing w:after="5" w:line="249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F240C" w:rsidRPr="00410E95">
      <w:pgSz w:w="11909" w:h="16834"/>
      <w:pgMar w:top="720" w:right="850" w:bottom="994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C252" w14:textId="77777777" w:rsidR="007500D7" w:rsidRDefault="007500D7">
      <w:r>
        <w:separator/>
      </w:r>
    </w:p>
  </w:endnote>
  <w:endnote w:type="continuationSeparator" w:id="0">
    <w:p w14:paraId="75C21929" w14:textId="77777777" w:rsidR="007500D7" w:rsidRDefault="0075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94020" w14:textId="77777777" w:rsidR="007500D7" w:rsidRDefault="007500D7">
      <w:r>
        <w:separator/>
      </w:r>
    </w:p>
  </w:footnote>
  <w:footnote w:type="continuationSeparator" w:id="0">
    <w:p w14:paraId="3EDB40DB" w14:textId="77777777" w:rsidR="007500D7" w:rsidRDefault="0075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18B0"/>
    <w:multiLevelType w:val="singleLevel"/>
    <w:tmpl w:val="ACF259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D540C26"/>
    <w:multiLevelType w:val="singleLevel"/>
    <w:tmpl w:val="9E28ED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B"/>
    <w:rsid w:val="00026832"/>
    <w:rsid w:val="00054808"/>
    <w:rsid w:val="00067A99"/>
    <w:rsid w:val="00071DC6"/>
    <w:rsid w:val="000A1698"/>
    <w:rsid w:val="000B2C0F"/>
    <w:rsid w:val="000D12B9"/>
    <w:rsid w:val="000E051A"/>
    <w:rsid w:val="001269BD"/>
    <w:rsid w:val="00141233"/>
    <w:rsid w:val="00143E51"/>
    <w:rsid w:val="00153F5C"/>
    <w:rsid w:val="00162C06"/>
    <w:rsid w:val="001E2112"/>
    <w:rsid w:val="002129C5"/>
    <w:rsid w:val="002463E8"/>
    <w:rsid w:val="00253685"/>
    <w:rsid w:val="00273BBD"/>
    <w:rsid w:val="002920AA"/>
    <w:rsid w:val="002A2A1F"/>
    <w:rsid w:val="002A3A74"/>
    <w:rsid w:val="002E166A"/>
    <w:rsid w:val="002F559C"/>
    <w:rsid w:val="00307817"/>
    <w:rsid w:val="0031692B"/>
    <w:rsid w:val="00333F42"/>
    <w:rsid w:val="00334A3A"/>
    <w:rsid w:val="00342D56"/>
    <w:rsid w:val="0034478E"/>
    <w:rsid w:val="0038510E"/>
    <w:rsid w:val="00420B12"/>
    <w:rsid w:val="00443DE2"/>
    <w:rsid w:val="00470D3E"/>
    <w:rsid w:val="004F240C"/>
    <w:rsid w:val="00501309"/>
    <w:rsid w:val="0051312F"/>
    <w:rsid w:val="0054336B"/>
    <w:rsid w:val="00554862"/>
    <w:rsid w:val="0058194B"/>
    <w:rsid w:val="0059128A"/>
    <w:rsid w:val="005B0713"/>
    <w:rsid w:val="005B2778"/>
    <w:rsid w:val="005D598A"/>
    <w:rsid w:val="005E48AB"/>
    <w:rsid w:val="00603E11"/>
    <w:rsid w:val="00611C36"/>
    <w:rsid w:val="00626FA4"/>
    <w:rsid w:val="0063269C"/>
    <w:rsid w:val="0065516B"/>
    <w:rsid w:val="006E2921"/>
    <w:rsid w:val="006F5E35"/>
    <w:rsid w:val="007073E2"/>
    <w:rsid w:val="00720856"/>
    <w:rsid w:val="007500D7"/>
    <w:rsid w:val="007633C0"/>
    <w:rsid w:val="007746E2"/>
    <w:rsid w:val="00780B0A"/>
    <w:rsid w:val="00787390"/>
    <w:rsid w:val="007A6326"/>
    <w:rsid w:val="007A65E0"/>
    <w:rsid w:val="007B0C29"/>
    <w:rsid w:val="00817F7C"/>
    <w:rsid w:val="00841307"/>
    <w:rsid w:val="00860609"/>
    <w:rsid w:val="0087529E"/>
    <w:rsid w:val="00882C68"/>
    <w:rsid w:val="00917B7B"/>
    <w:rsid w:val="00922C36"/>
    <w:rsid w:val="00931CA3"/>
    <w:rsid w:val="0098384B"/>
    <w:rsid w:val="009C4DA5"/>
    <w:rsid w:val="009C5340"/>
    <w:rsid w:val="009E197D"/>
    <w:rsid w:val="00A02E17"/>
    <w:rsid w:val="00A04648"/>
    <w:rsid w:val="00A553F7"/>
    <w:rsid w:val="00A729D5"/>
    <w:rsid w:val="00A8564F"/>
    <w:rsid w:val="00AB54F7"/>
    <w:rsid w:val="00AE7196"/>
    <w:rsid w:val="00B47440"/>
    <w:rsid w:val="00B80714"/>
    <w:rsid w:val="00BA220E"/>
    <w:rsid w:val="00BA6442"/>
    <w:rsid w:val="00C129D7"/>
    <w:rsid w:val="00C14690"/>
    <w:rsid w:val="00C37173"/>
    <w:rsid w:val="00C60077"/>
    <w:rsid w:val="00C86DD1"/>
    <w:rsid w:val="00C928EA"/>
    <w:rsid w:val="00CA6E5B"/>
    <w:rsid w:val="00CF576D"/>
    <w:rsid w:val="00D32B0B"/>
    <w:rsid w:val="00E14811"/>
    <w:rsid w:val="00E53EDC"/>
    <w:rsid w:val="00EC4E45"/>
    <w:rsid w:val="00EC74AA"/>
    <w:rsid w:val="00EE4BC6"/>
    <w:rsid w:val="00EF6349"/>
    <w:rsid w:val="00F066E0"/>
    <w:rsid w:val="00F06E78"/>
    <w:rsid w:val="00F73357"/>
    <w:rsid w:val="00FB2F79"/>
    <w:rsid w:val="00FD5264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D493C"/>
  <w15:docId w15:val="{6037090B-7507-4D0C-8FA0-C9C352E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1200" w:after="480"/>
      <w:jc w:val="center"/>
      <w:outlineLvl w:val="0"/>
    </w:pPr>
    <w:rPr>
      <w:spacing w:val="3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pPr>
      <w:ind w:left="86" w:hanging="86"/>
    </w:pPr>
    <w:rPr>
      <w:sz w:val="16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707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73E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02683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26832"/>
  </w:style>
  <w:style w:type="character" w:customStyle="1" w:styleId="TestocommentoCarattere">
    <w:name w:val="Testo commento Carattere"/>
    <w:basedOn w:val="Carpredefinitoparagrafo"/>
    <w:link w:val="Testocommento"/>
    <w:semiHidden/>
    <w:rsid w:val="0002683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268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26832"/>
    <w:rPr>
      <w:b/>
      <w:bCs/>
    </w:rPr>
  </w:style>
  <w:style w:type="character" w:customStyle="1" w:styleId="nowrap">
    <w:name w:val="nowrap"/>
    <w:basedOn w:val="Carpredefinitoparagrafo"/>
    <w:rsid w:val="00922C36"/>
  </w:style>
  <w:style w:type="character" w:styleId="Collegamentoipertestuale">
    <w:name w:val="Hyperlink"/>
    <w:basedOn w:val="Carpredefinitoparagrafo"/>
    <w:uiPriority w:val="99"/>
    <w:unhideWhenUsed/>
    <w:rsid w:val="00922C36"/>
    <w:rPr>
      <w:color w:val="0000FF"/>
      <w:u w:val="single"/>
    </w:rPr>
  </w:style>
  <w:style w:type="paragraph" w:customStyle="1" w:styleId="Default">
    <w:name w:val="Default"/>
    <w:rsid w:val="009C53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units.it/sportellolavoro/pagine/pagina/fse-azione-53-2016-percorsi-formativi-e-professionalizzanti-integrativi-nell-ambito-dei-percorsi-di-laurea/2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2283\AppData\Local\Temp\Temp1_MODELLI_FP_-_FSE_-_aggiornato_09_-_2013.zip\FP3%20registro%20presenza%20allie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FP3 registro presenza allievi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FP3 registro presenze al corso</vt:lpstr>
    </vt:vector>
  </TitlesOfParts>
  <Company>INSIEL S.p.A.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FP3 registro presenze al corso</dc:title>
  <dc:creator>Antonaglia Elisabeth</dc:creator>
  <cp:lastModifiedBy>HP</cp:lastModifiedBy>
  <cp:revision>2</cp:revision>
  <cp:lastPrinted>2019-10-10T11:46:00Z</cp:lastPrinted>
  <dcterms:created xsi:type="dcterms:W3CDTF">2020-07-31T11:09:00Z</dcterms:created>
  <dcterms:modified xsi:type="dcterms:W3CDTF">2020-07-31T11:09:00Z</dcterms:modified>
</cp:coreProperties>
</file>